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 ________________№ ________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</w:t>
      </w:r>
      <w:r w:rsidR="00087209">
        <w:rPr>
          <w:rFonts w:ascii="Liberation Serif" w:eastAsia="Times New Roman" w:hAnsi="Liberation Serif"/>
          <w:sz w:val="24"/>
          <w:szCs w:val="24"/>
        </w:rPr>
        <w:t>6 - 2031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7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850"/>
        <w:gridCol w:w="851"/>
        <w:gridCol w:w="992"/>
        <w:gridCol w:w="850"/>
        <w:gridCol w:w="992"/>
        <w:gridCol w:w="851"/>
        <w:gridCol w:w="2033"/>
      </w:tblGrid>
      <w:tr w:rsidR="00133DF3" w:rsidRPr="007918BA" w:rsidTr="00A670E8">
        <w:trPr>
          <w:tblHeader/>
        </w:trPr>
        <w:tc>
          <w:tcPr>
            <w:tcW w:w="1418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18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A670E8">
        <w:trPr>
          <w:trHeight w:val="369"/>
          <w:tblHeader/>
        </w:trPr>
        <w:tc>
          <w:tcPr>
            <w:tcW w:w="1418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33DF3" w:rsidRPr="007918BA" w:rsidRDefault="00133DF3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31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A670E8">
        <w:tc>
          <w:tcPr>
            <w:tcW w:w="14791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A670E8">
        <w:tc>
          <w:tcPr>
            <w:tcW w:w="14791" w:type="dxa"/>
            <w:gridSpan w:val="10"/>
          </w:tcPr>
          <w:p w:rsidR="00133DF3" w:rsidRPr="007918BA" w:rsidRDefault="00133DF3" w:rsidP="00A670E8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</w:t>
            </w:r>
            <w:r w:rsidR="00A670E8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социальной поддержки отдельным категориям граждан</w:t>
            </w:r>
          </w:p>
        </w:tc>
      </w:tr>
      <w:tr w:rsidR="00900461" w:rsidRPr="007918BA" w:rsidTr="00A670E8">
        <w:tc>
          <w:tcPr>
            <w:tcW w:w="1418" w:type="dxa"/>
          </w:tcPr>
          <w:p w:rsidR="00900461" w:rsidRPr="007918BA" w:rsidRDefault="0090046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900461" w:rsidRPr="007918BA" w:rsidRDefault="0090046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</w:tcPr>
          <w:p w:rsidR="00900461" w:rsidRPr="007918BA" w:rsidRDefault="0090046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00461" w:rsidRPr="007918BA" w:rsidRDefault="00900461" w:rsidP="0008720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900461" w:rsidRDefault="00900461" w:rsidP="00900461">
            <w:pPr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900461" w:rsidRDefault="00900461" w:rsidP="00900461">
            <w:pPr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900461" w:rsidRDefault="00900461" w:rsidP="00900461">
            <w:pPr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900461" w:rsidRDefault="00900461" w:rsidP="00900461">
            <w:pPr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900461" w:rsidRDefault="00900461" w:rsidP="00900461">
            <w:pPr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2033" w:type="dxa"/>
          </w:tcPr>
          <w:p w:rsidR="00900461" w:rsidRPr="007918BA" w:rsidRDefault="00900461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900461" w:rsidRPr="007918BA" w:rsidTr="00A670E8">
        <w:tc>
          <w:tcPr>
            <w:tcW w:w="1418" w:type="dxa"/>
          </w:tcPr>
          <w:p w:rsidR="00900461" w:rsidRPr="00A073C0" w:rsidRDefault="00900461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900461" w:rsidRPr="00A073C0" w:rsidRDefault="00900461" w:rsidP="0090046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отдельны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категори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й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граждан, не входящи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в Федеральные и Региональные программы (бюджеты)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которым оказана услуга по бесплатному зубопротезированию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компенсаци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и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расходов на стоматологическое лечение </w:t>
            </w:r>
          </w:p>
        </w:tc>
        <w:tc>
          <w:tcPr>
            <w:tcW w:w="1418" w:type="dxa"/>
          </w:tcPr>
          <w:p w:rsidR="00900461" w:rsidRDefault="00900461">
            <w:r w:rsidRPr="00E146D8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00461" w:rsidRPr="00A073C0" w:rsidRDefault="0090046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900461" w:rsidRDefault="00900461" w:rsidP="00900461">
            <w:pPr>
              <w:jc w:val="center"/>
            </w:pPr>
            <w:r w:rsidRPr="00D33C20"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900461" w:rsidRDefault="00900461" w:rsidP="00900461">
            <w:pPr>
              <w:jc w:val="center"/>
            </w:pPr>
            <w:r w:rsidRPr="00D33C20"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900461" w:rsidRDefault="00900461" w:rsidP="00900461">
            <w:pPr>
              <w:jc w:val="center"/>
            </w:pPr>
            <w:r w:rsidRPr="00D33C20"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900461" w:rsidRDefault="00900461" w:rsidP="00900461">
            <w:pPr>
              <w:jc w:val="center"/>
            </w:pPr>
            <w:r w:rsidRPr="00D33C20"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900461" w:rsidRDefault="00900461" w:rsidP="00900461">
            <w:pPr>
              <w:jc w:val="center"/>
            </w:pPr>
            <w:r w:rsidRPr="00D33C20">
              <w:rPr>
                <w:rFonts w:ascii="Liberation Serif" w:eastAsia="Times New Roman" w:hAnsi="Liberation Serif"/>
                <w:sz w:val="24"/>
                <w:szCs w:val="24"/>
              </w:rPr>
              <w:t>27</w:t>
            </w:r>
          </w:p>
        </w:tc>
        <w:tc>
          <w:tcPr>
            <w:tcW w:w="2033" w:type="dxa"/>
          </w:tcPr>
          <w:p w:rsidR="00900461" w:rsidRPr="0044557D" w:rsidRDefault="00900461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017B8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граждан, которым предоставлены  субсидии на оплату жилого помещения и коммунальных услуг, за счет субвенции областного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087209" w:rsidRPr="007918BA" w:rsidRDefault="000E74B9" w:rsidP="00D77BCC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1040</w:t>
            </w:r>
          </w:p>
        </w:tc>
        <w:tc>
          <w:tcPr>
            <w:tcW w:w="851" w:type="dxa"/>
          </w:tcPr>
          <w:p w:rsidR="00087209" w:rsidRPr="007918BA" w:rsidRDefault="000E74B9" w:rsidP="00D77BCC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1033</w:t>
            </w:r>
          </w:p>
        </w:tc>
        <w:tc>
          <w:tcPr>
            <w:tcW w:w="992" w:type="dxa"/>
          </w:tcPr>
          <w:p w:rsidR="00087209" w:rsidRPr="007918BA" w:rsidRDefault="000E74B9" w:rsidP="00D77BCC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1023</w:t>
            </w:r>
          </w:p>
        </w:tc>
        <w:tc>
          <w:tcPr>
            <w:tcW w:w="850" w:type="dxa"/>
          </w:tcPr>
          <w:p w:rsidR="00087209" w:rsidRPr="007918BA" w:rsidRDefault="000E74B9" w:rsidP="00087209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1012</w:t>
            </w:r>
          </w:p>
        </w:tc>
        <w:tc>
          <w:tcPr>
            <w:tcW w:w="992" w:type="dxa"/>
          </w:tcPr>
          <w:p w:rsidR="00087209" w:rsidRPr="007918BA" w:rsidRDefault="000E74B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1002</w:t>
            </w:r>
          </w:p>
        </w:tc>
        <w:tc>
          <w:tcPr>
            <w:tcW w:w="851" w:type="dxa"/>
          </w:tcPr>
          <w:p w:rsidR="00087209" w:rsidRPr="007918BA" w:rsidRDefault="000E74B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992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E74B9" w:rsidP="00D77B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11500</w:t>
            </w:r>
          </w:p>
        </w:tc>
        <w:tc>
          <w:tcPr>
            <w:tcW w:w="851" w:type="dxa"/>
          </w:tcPr>
          <w:p w:rsidR="00087209" w:rsidRPr="007918BA" w:rsidRDefault="00087209" w:rsidP="000E74B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E74B9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087209" w:rsidRPr="007918BA" w:rsidRDefault="00087209" w:rsidP="000E74B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E74B9">
              <w:rPr>
                <w:rFonts w:ascii="Liberation Serif" w:eastAsia="Times New Roman" w:hAnsi="Liberation Serif"/>
                <w:sz w:val="24"/>
                <w:szCs w:val="24"/>
              </w:rPr>
              <w:t>07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087209" w:rsidRPr="007918BA" w:rsidRDefault="00087209" w:rsidP="000E74B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E74B9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087209" w:rsidRPr="007918BA" w:rsidRDefault="000E74B9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9700</w:t>
            </w:r>
          </w:p>
        </w:tc>
        <w:tc>
          <w:tcPr>
            <w:tcW w:w="851" w:type="dxa"/>
          </w:tcPr>
          <w:p w:rsidR="00087209" w:rsidRPr="007918BA" w:rsidRDefault="000E74B9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9200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E74B9" w:rsidP="00D77BCC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7070</w:t>
            </w:r>
          </w:p>
        </w:tc>
        <w:tc>
          <w:tcPr>
            <w:tcW w:w="851" w:type="dxa"/>
          </w:tcPr>
          <w:p w:rsidR="00087209" w:rsidRPr="007918BA" w:rsidRDefault="000E74B9" w:rsidP="000E74B9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7370</w:t>
            </w:r>
          </w:p>
        </w:tc>
        <w:tc>
          <w:tcPr>
            <w:tcW w:w="992" w:type="dxa"/>
          </w:tcPr>
          <w:p w:rsidR="00087209" w:rsidRPr="007918BA" w:rsidRDefault="000E74B9" w:rsidP="00D77BCC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 w:rsidR="00087209">
              <w:rPr>
                <w:rFonts w:ascii="Liberation Serif" w:eastAsia="Times New Roman" w:hAnsi="Liberation Serif"/>
                <w:sz w:val="24"/>
                <w:szCs w:val="24"/>
              </w:rPr>
              <w:t>8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087209" w:rsidRPr="007918BA" w:rsidRDefault="000E74B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83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087209" w:rsidRPr="007918BA" w:rsidRDefault="000E74B9" w:rsidP="000E74B9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865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E74B9" w:rsidP="000E74B9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90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E74B9" w:rsidP="00D77B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905</w:t>
            </w:r>
          </w:p>
        </w:tc>
        <w:tc>
          <w:tcPr>
            <w:tcW w:w="851" w:type="dxa"/>
          </w:tcPr>
          <w:p w:rsidR="00087209" w:rsidRPr="007918BA" w:rsidRDefault="000E74B9" w:rsidP="00D77B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1055</w:t>
            </w:r>
          </w:p>
        </w:tc>
        <w:tc>
          <w:tcPr>
            <w:tcW w:w="992" w:type="dxa"/>
          </w:tcPr>
          <w:p w:rsidR="00087209" w:rsidRPr="007918BA" w:rsidRDefault="000E74B9" w:rsidP="00D77B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1175</w:t>
            </w:r>
          </w:p>
        </w:tc>
        <w:tc>
          <w:tcPr>
            <w:tcW w:w="850" w:type="dxa"/>
          </w:tcPr>
          <w:p w:rsidR="00087209" w:rsidRPr="007918BA" w:rsidRDefault="000E74B9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1375</w:t>
            </w:r>
          </w:p>
        </w:tc>
        <w:tc>
          <w:tcPr>
            <w:tcW w:w="992" w:type="dxa"/>
          </w:tcPr>
          <w:p w:rsidR="00087209" w:rsidRPr="007918BA" w:rsidRDefault="000E74B9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1585</w:t>
            </w:r>
          </w:p>
        </w:tc>
        <w:tc>
          <w:tcPr>
            <w:tcW w:w="851" w:type="dxa"/>
          </w:tcPr>
          <w:p w:rsidR="00087209" w:rsidRPr="007918BA" w:rsidRDefault="000E74B9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1760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Default="00087209" w:rsidP="00550A03">
            <w:pPr>
              <w:jc w:val="center"/>
            </w:pPr>
            <w:r w:rsidRPr="007935F4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087209" w:rsidRDefault="00087209" w:rsidP="00550A03">
            <w:pPr>
              <w:jc w:val="center"/>
            </w:pPr>
            <w:r w:rsidRPr="007935F4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0" w:type="dxa"/>
          </w:tcPr>
          <w:p w:rsidR="00087209" w:rsidRDefault="00087209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087209" w:rsidRDefault="00087209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8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087209" w:rsidRDefault="00087209" w:rsidP="00D77BCC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087209" w:rsidRDefault="00087209" w:rsidP="00D77BCC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0" w:type="dxa"/>
          </w:tcPr>
          <w:p w:rsidR="00087209" w:rsidRDefault="00087209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087209" w:rsidRDefault="00087209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Default="00087209" w:rsidP="00D77BCC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087209" w:rsidRDefault="00087209" w:rsidP="00D77BCC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0" w:type="dxa"/>
          </w:tcPr>
          <w:p w:rsidR="00087209" w:rsidRDefault="00087209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087209" w:rsidRDefault="00087209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Default="00087209" w:rsidP="00D77BCC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087209" w:rsidRDefault="00087209" w:rsidP="00D77BCC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0" w:type="dxa"/>
          </w:tcPr>
          <w:p w:rsidR="00087209" w:rsidRDefault="00087209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087209" w:rsidRDefault="00087209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87209" w:rsidRDefault="00087209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87209" w:rsidRDefault="00087209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87209" w:rsidRDefault="00087209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FC3DB5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FC3DB5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граждан, имеющих звания «Герой Советского Союза», «Героев </w:t>
            </w: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lastRenderedPageBreak/>
              <w:t>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FC3DB5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 xml:space="preserve">Отчет Финансового </w:t>
            </w: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="00087209"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087209" w:rsidRPr="007918BA" w:rsidRDefault="00087209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87209" w:rsidRPr="007918BA" w:rsidRDefault="00087209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087209" w:rsidRPr="007918BA" w:rsidRDefault="00087209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087209" w:rsidRPr="007918BA" w:rsidRDefault="00087209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5D668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</w:t>
            </w:r>
            <w:r w:rsidR="005D6686">
              <w:rPr>
                <w:rFonts w:ascii="Liberation Serif" w:hAnsi="Liberation Serif"/>
                <w:sz w:val="24"/>
                <w:szCs w:val="24"/>
              </w:rPr>
              <w:t xml:space="preserve">во граждан, принимавших участие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в составе подразделений особого риска</w:t>
            </w:r>
            <w:r w:rsidR="005D6686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непосредственное участие в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837FC0" w:rsidRPr="007918BA" w:rsidTr="000E74B9">
        <w:trPr>
          <w:trHeight w:val="1137"/>
        </w:trPr>
        <w:tc>
          <w:tcPr>
            <w:tcW w:w="1418" w:type="dxa"/>
          </w:tcPr>
          <w:p w:rsidR="00837FC0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37FC0" w:rsidRDefault="00837FC0" w:rsidP="007208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семе</w:t>
            </w:r>
            <w:r>
              <w:rPr>
                <w:rFonts w:ascii="Liberation Serif" w:hAnsi="Liberation Serif"/>
                <w:sz w:val="24"/>
                <w:szCs w:val="24"/>
              </w:rPr>
              <w:t>й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погибш</w:t>
            </w:r>
            <w:r w:rsidR="00720896"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(умерш</w:t>
            </w:r>
            <w:r w:rsidR="00720896"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) военнослужащ</w:t>
            </w:r>
            <w:r w:rsidR="00720896"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(лиц</w:t>
            </w:r>
            <w:r w:rsidR="00720896">
              <w:rPr>
                <w:rFonts w:ascii="Liberation Serif" w:hAnsi="Liberation Serif"/>
                <w:sz w:val="24"/>
                <w:szCs w:val="24"/>
              </w:rPr>
              <w:t>, проходивших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службу в войсках национальной гвардии Российской Федерации), принимавш</w:t>
            </w:r>
            <w:r w:rsidR="00720896"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</w:tcPr>
          <w:p w:rsidR="00837FC0" w:rsidRPr="004E5C57" w:rsidRDefault="009A43E8" w:rsidP="00A670E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837FC0" w:rsidRDefault="009A43E8" w:rsidP="00D77B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132</w:t>
            </w:r>
          </w:p>
        </w:tc>
        <w:tc>
          <w:tcPr>
            <w:tcW w:w="851" w:type="dxa"/>
          </w:tcPr>
          <w:p w:rsidR="00837FC0" w:rsidRPr="00F0758E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837FC0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7FC0" w:rsidRDefault="009A43E8" w:rsidP="00F00C0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837FC0" w:rsidRPr="007918BA" w:rsidRDefault="00837FC0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837FC0" w:rsidRPr="007918BA" w:rsidTr="000E74B9">
        <w:trPr>
          <w:trHeight w:val="1137"/>
        </w:trPr>
        <w:tc>
          <w:tcPr>
            <w:tcW w:w="1418" w:type="dxa"/>
          </w:tcPr>
          <w:p w:rsidR="00837FC0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37FC0" w:rsidRDefault="00837FC0" w:rsidP="00837FC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граждан Российской Федерации, зарегистрированны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округа Первоуральск, заключившим в период с 1 марта 2025 года по 31 декабря 2025 года с Министерством обороны Российской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lastRenderedPageBreak/>
              <w:t>Федерации контракты о прохождении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>, Херсонской области и Украины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</w:tcPr>
          <w:p w:rsidR="00837FC0" w:rsidRPr="004E5C57" w:rsidRDefault="00837FC0" w:rsidP="00A670E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837FC0" w:rsidRDefault="009A43E8" w:rsidP="00D77B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837FC0" w:rsidRPr="00F0758E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837FC0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7FC0" w:rsidRDefault="009A43E8" w:rsidP="00F00C0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837FC0" w:rsidRPr="007918BA" w:rsidRDefault="00837FC0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837FC0" w:rsidRPr="007918BA" w:rsidTr="000E74B9">
        <w:trPr>
          <w:trHeight w:val="1137"/>
        </w:trPr>
        <w:tc>
          <w:tcPr>
            <w:tcW w:w="1418" w:type="dxa"/>
          </w:tcPr>
          <w:p w:rsidR="00837FC0" w:rsidRDefault="00DF1EED" w:rsidP="00900461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</w:t>
            </w:r>
            <w:r w:rsidR="00900461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37FC0" w:rsidRDefault="00837FC0" w:rsidP="00837FC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граждан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Федерации, оказавши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содействие в привлечении граждан к заключению контрактов о прохождении военной службы в Вооруженных силах Российской Федерации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енежн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выплат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837FC0" w:rsidRPr="004E5C57" w:rsidRDefault="00837FC0" w:rsidP="00A670E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837FC0" w:rsidRDefault="009A43E8" w:rsidP="00D77B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837FC0" w:rsidRPr="00F0758E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837FC0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7FC0" w:rsidRDefault="009A43E8" w:rsidP="00F00C0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837FC0" w:rsidRPr="007918BA" w:rsidRDefault="00837FC0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837FC0" w:rsidRPr="007918BA" w:rsidTr="000E74B9">
        <w:trPr>
          <w:trHeight w:val="1137"/>
        </w:trPr>
        <w:tc>
          <w:tcPr>
            <w:tcW w:w="1418" w:type="dxa"/>
          </w:tcPr>
          <w:p w:rsidR="00837FC0" w:rsidRDefault="00900461" w:rsidP="00DF1EE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 w:rsidR="00DF1EED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  <w:r w:rsidR="00DF1EED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837FC0" w:rsidRDefault="00837FC0" w:rsidP="005D668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 и 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операции, погибших (умерших) в ходе специальной военной операции, военнослужащи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граждан, получ</w:t>
            </w:r>
            <w:r w:rsidR="005D6686">
              <w:rPr>
                <w:rFonts w:ascii="Liberation Serif" w:hAnsi="Liberation Serif"/>
                <w:sz w:val="24"/>
                <w:szCs w:val="24"/>
              </w:rPr>
              <w:t>и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инвалидность при исполнении обязанностей военной службы в ходе специальной военной операции, проживающих в домах с печным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lastRenderedPageBreak/>
              <w:t>отоплением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 ежегодной компенсации расходов на приобретение и доставку твердого топлива в виде колотых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дров</w:t>
            </w:r>
          </w:p>
        </w:tc>
        <w:tc>
          <w:tcPr>
            <w:tcW w:w="1418" w:type="dxa"/>
          </w:tcPr>
          <w:p w:rsidR="00837FC0" w:rsidRPr="004E5C57" w:rsidRDefault="00837FC0" w:rsidP="00A670E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837FC0" w:rsidRDefault="009A43E8" w:rsidP="00D77B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837FC0" w:rsidRPr="00F0758E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837FC0" w:rsidRDefault="009A43E8" w:rsidP="000D67D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37FC0" w:rsidRPr="00F00C02" w:rsidRDefault="009A43E8" w:rsidP="000D67D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37FC0" w:rsidRDefault="009A43E8" w:rsidP="00F00C0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837FC0" w:rsidRPr="007918BA" w:rsidRDefault="00837FC0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087209" w:rsidRPr="007918BA" w:rsidTr="00A670E8">
        <w:tc>
          <w:tcPr>
            <w:tcW w:w="14791" w:type="dxa"/>
            <w:gridSpan w:val="10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87209" w:rsidRPr="007918BA" w:rsidRDefault="00087209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87209" w:rsidRPr="007918BA" w:rsidRDefault="00087209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87209" w:rsidRPr="007918BA" w:rsidRDefault="00087209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87209" w:rsidRPr="007918BA" w:rsidRDefault="00087209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87209" w:rsidRPr="007918BA" w:rsidRDefault="00087209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087209" w:rsidRPr="007918BA" w:rsidRDefault="00087209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Первоуральск, работающих с СОНКО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087209" w:rsidRPr="007918BA" w:rsidRDefault="00087209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 инвалидов (в том числе созданных как союзы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Отчет Финансового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536" w:type="dxa"/>
          </w:tcPr>
          <w:p w:rsidR="00087209" w:rsidRPr="007918BA" w:rsidRDefault="00087209" w:rsidP="00A670E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</w:t>
            </w:r>
            <w:r w:rsidR="00526E2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lastRenderedPageBreak/>
              <w:t>посреднических услуг),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36" w:type="dxa"/>
          </w:tcPr>
          <w:p w:rsidR="00087209" w:rsidRPr="007918BA" w:rsidRDefault="00087209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087209" w:rsidRPr="007918BA" w:rsidTr="00A670E8">
        <w:tc>
          <w:tcPr>
            <w:tcW w:w="14791" w:type="dxa"/>
            <w:gridSpan w:val="10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087209" w:rsidRPr="007918BA" w:rsidRDefault="00087209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87209" w:rsidRPr="007918BA" w:rsidRDefault="0008720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087209" w:rsidRPr="007918BA" w:rsidRDefault="00087209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42C7" w:rsidRPr="007918BA" w:rsidTr="00A670E8">
        <w:tc>
          <w:tcPr>
            <w:tcW w:w="1418" w:type="dxa"/>
          </w:tcPr>
          <w:p w:rsidR="007F42C7" w:rsidRPr="007918BA" w:rsidRDefault="007F42C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42C7" w:rsidRPr="007918BA" w:rsidRDefault="007F42C7" w:rsidP="009159BB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с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</w:tcPr>
          <w:p w:rsidR="007F42C7" w:rsidRPr="007918BA" w:rsidRDefault="007F42C7" w:rsidP="009159BB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7F42C7" w:rsidRDefault="007F42C7" w:rsidP="009159BB">
            <w:r w:rsidRPr="0041437D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117</w:t>
            </w:r>
            <w:r w:rsidRPr="0041437D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7F42C7" w:rsidRDefault="007F42C7" w:rsidP="009159BB"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992" w:type="dxa"/>
          </w:tcPr>
          <w:p w:rsidR="007F42C7" w:rsidRDefault="007F42C7" w:rsidP="009159BB"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850" w:type="dxa"/>
          </w:tcPr>
          <w:p w:rsidR="007F42C7" w:rsidRDefault="007F42C7" w:rsidP="009159BB"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992" w:type="dxa"/>
          </w:tcPr>
          <w:p w:rsidR="007F42C7" w:rsidRDefault="007F42C7" w:rsidP="009159BB"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851" w:type="dxa"/>
          </w:tcPr>
          <w:p w:rsidR="007F42C7" w:rsidRDefault="007F42C7" w:rsidP="009159BB"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2033" w:type="dxa"/>
          </w:tcPr>
          <w:p w:rsidR="007F42C7" w:rsidRPr="007918BA" w:rsidRDefault="007F42C7" w:rsidP="009159BB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087209" w:rsidRPr="007918BA" w:rsidTr="00A670E8">
        <w:tc>
          <w:tcPr>
            <w:tcW w:w="1418" w:type="dxa"/>
          </w:tcPr>
          <w:p w:rsidR="00087209" w:rsidRPr="007918BA" w:rsidRDefault="00087209" w:rsidP="007F42C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3.</w:t>
            </w:r>
            <w:r w:rsidR="007F42C7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087209" w:rsidRPr="007918BA" w:rsidRDefault="00087209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087209" w:rsidRPr="007918BA" w:rsidRDefault="00087209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087209" w:rsidRPr="007918BA" w:rsidRDefault="00087209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08720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</w:t>
            </w:r>
            <w:r w:rsidR="00087209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</w:t>
            </w:r>
            <w:r w:rsidR="00087209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087209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6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- 20</w:t>
            </w:r>
            <w:r w:rsidR="00087209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31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08720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087209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6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90046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9F7978" w:rsidRPr="00F90CAC" w:rsidTr="009F7978">
        <w:trPr>
          <w:trHeight w:val="331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8" w:rsidRPr="00F90CAC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8" w:rsidRPr="007918BA" w:rsidRDefault="009F7978" w:rsidP="000E591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отдельных категорий граждан, проживающих на территории муниципального образования, получивших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8" w:rsidRPr="00F90CAC" w:rsidRDefault="009F7978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8" w:rsidRPr="00F90CAC" w:rsidRDefault="009F7978" w:rsidP="00DF39A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7978" w:rsidRPr="00F90CAC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8" w:rsidRPr="00F90CAC" w:rsidRDefault="009F7978" w:rsidP="00A730D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28</w:t>
            </w:r>
          </w:p>
        </w:tc>
      </w:tr>
      <w:tr w:rsidR="009F7978" w:rsidRPr="00F90CAC" w:rsidTr="009F7978">
        <w:trPr>
          <w:trHeight w:val="1501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8" w:rsidRPr="00F90CAC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8" w:rsidRPr="00A073C0" w:rsidRDefault="009F7978" w:rsidP="000E591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отдельны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категори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й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граждан, не входящи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в Федеральные и Региональные программы (бюджеты)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которым оказана услуга по бесплатному зубопротезированию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компенсаци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и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расходов на стоматологическое лечение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8" w:rsidRPr="00F90CAC" w:rsidRDefault="009F7978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8" w:rsidRDefault="009F7978" w:rsidP="00DF39A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7978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8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27</w:t>
            </w:r>
          </w:p>
        </w:tc>
      </w:tr>
      <w:tr w:rsidR="00BF7979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979" w:rsidRPr="00F90CAC" w:rsidRDefault="00BF7979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BF797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979" w:rsidRDefault="00BF7979" w:rsidP="00BF7979">
            <w:pPr>
              <w:jc w:val="center"/>
            </w:pPr>
            <w:r w:rsidRPr="008B3A75">
              <w:rPr>
                <w:rFonts w:ascii="Liberation Serif" w:eastAsia="Times New Roman" w:hAnsi="Liberation Serif" w:cs="Calibri"/>
                <w:sz w:val="24"/>
                <w:szCs w:val="24"/>
              </w:rPr>
              <w:t>1040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Default="00BF7979" w:rsidP="00BF7979">
            <w:pPr>
              <w:jc w:val="center"/>
            </w:pPr>
            <w:r w:rsidRPr="008B3A75">
              <w:rPr>
                <w:rFonts w:ascii="Liberation Serif" w:eastAsia="Times New Roman" w:hAnsi="Liberation Serif" w:cs="Calibri"/>
                <w:sz w:val="24"/>
                <w:szCs w:val="24"/>
              </w:rPr>
              <w:t>1040</w:t>
            </w:r>
          </w:p>
        </w:tc>
      </w:tr>
      <w:tr w:rsidR="00BF7979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7979" w:rsidRPr="00F90CAC" w:rsidRDefault="00BF7979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Pr="00F90CAC" w:rsidRDefault="00BF7979" w:rsidP="00BF797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Default="00BF7979" w:rsidP="00BF7979">
            <w:pPr>
              <w:jc w:val="center"/>
            </w:pPr>
            <w:r w:rsidRPr="006833B0">
              <w:rPr>
                <w:rFonts w:ascii="Liberation Serif" w:eastAsia="Times New Roman" w:hAnsi="Liberation Serif" w:cs="Calibri"/>
                <w:sz w:val="24"/>
                <w:szCs w:val="24"/>
              </w:rPr>
              <w:t>11500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979" w:rsidRDefault="00BF7979" w:rsidP="00BF7979">
            <w:pPr>
              <w:jc w:val="center"/>
            </w:pPr>
            <w:r w:rsidRPr="006833B0">
              <w:rPr>
                <w:rFonts w:ascii="Liberation Serif" w:eastAsia="Times New Roman" w:hAnsi="Liberation Serif" w:cs="Calibri"/>
                <w:sz w:val="24"/>
                <w:szCs w:val="24"/>
              </w:rPr>
              <w:t>11500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A730D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BF7979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BF7979" w:rsidP="00BF797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707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BF797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707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BF797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BF797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BF797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905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8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9F7978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1.1.9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9F797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lastRenderedPageBreak/>
              <w:t>1.1.14</w:t>
            </w:r>
            <w:r w:rsidR="00A730D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A073C0">
        <w:trPr>
          <w:trHeight w:val="15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A730D6" w:rsidP="009F7978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5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20896" w:rsidRPr="00F90CAC" w:rsidTr="00720896">
        <w:trPr>
          <w:trHeight w:val="19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896" w:rsidRDefault="00A730D6" w:rsidP="009F797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7208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семе</w:t>
            </w:r>
            <w:r>
              <w:rPr>
                <w:rFonts w:ascii="Liberation Serif" w:hAnsi="Liberation Serif"/>
                <w:sz w:val="24"/>
                <w:szCs w:val="24"/>
              </w:rPr>
              <w:t>й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погибш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(умерш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) военнослужащ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(лиц</w:t>
            </w:r>
            <w:r>
              <w:rPr>
                <w:rFonts w:ascii="Liberation Serif" w:hAnsi="Liberation Serif"/>
                <w:sz w:val="24"/>
                <w:szCs w:val="24"/>
              </w:rPr>
              <w:t>, проходивших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службу в войсках национальной гвардии Российской Федерации), принимавш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72089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99</w:t>
            </w:r>
          </w:p>
        </w:tc>
      </w:tr>
      <w:tr w:rsidR="00720896" w:rsidRPr="00F90CAC" w:rsidTr="00A073C0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896" w:rsidRDefault="00A730D6" w:rsidP="009F797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1.1.1</w:t>
            </w:r>
            <w:r w:rsidR="009F7978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7208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граждан Российской Федерации, зарегистрированны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>, Херсонской области и Украины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>
            <w:r w:rsidRPr="004732BD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72089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153</w:t>
            </w:r>
          </w:p>
        </w:tc>
      </w:tr>
      <w:tr w:rsidR="00720896" w:rsidRPr="00F90CAC" w:rsidTr="00A073C0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896" w:rsidRDefault="009F7978" w:rsidP="009F7978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1.1.18</w:t>
            </w:r>
            <w:r w:rsidR="00A730D6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7208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граждан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Федерации, оказавши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содействие в привлечении граждан к заключению контрактов о прохождении военной службы в Вооруженных силах Российской Федерации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енежн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выплат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>
            <w:r w:rsidRPr="004732BD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72089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72</w:t>
            </w:r>
          </w:p>
        </w:tc>
      </w:tr>
      <w:tr w:rsidR="00720896" w:rsidRPr="00F90CAC" w:rsidTr="00A073C0">
        <w:trPr>
          <w:trHeight w:val="9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20896" w:rsidRDefault="009F7978" w:rsidP="0072089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  <w:r w:rsidR="00A730D6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  <w:bookmarkStart w:id="0" w:name="_GoBack"/>
            <w:bookmarkEnd w:id="0"/>
            <w:r w:rsidR="00A730D6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7208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 и 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операции, погибших (умерших) в ходе специальной военной операции, военнослужащи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граждан, получавши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инвалидность при исполнении обязанностей военной службы в ходе специальной военной операции, проживающих в домах с печным отоплением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 ежегодной компенсации расходов на приобретение и доставку твердого топлива в виде колотых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дров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>
            <w:r w:rsidRPr="004732BD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72089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896" w:rsidRDefault="00720896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  <w:r w:rsidR="00A730D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  <w:r w:rsidR="00A730D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2C7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9159BB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9159BB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9159B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9159B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2C7" w:rsidRPr="00F90CAC" w:rsidRDefault="007F42C7" w:rsidP="009159B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1117</w:t>
            </w:r>
          </w:p>
        </w:tc>
      </w:tr>
      <w:tr w:rsidR="007F42C7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7F42C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2C7" w:rsidRPr="00F90CAC" w:rsidRDefault="007F42C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51F" w:rsidRDefault="00E7151F" w:rsidP="00E66B05">
      <w:pPr>
        <w:spacing w:after="0" w:line="240" w:lineRule="auto"/>
      </w:pPr>
      <w:r>
        <w:separator/>
      </w:r>
    </w:p>
  </w:endnote>
  <w:endnote w:type="continuationSeparator" w:id="0">
    <w:p w:rsidR="00E7151F" w:rsidRDefault="00E7151F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61" w:rsidRDefault="009004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61" w:rsidRDefault="0090046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61" w:rsidRDefault="009004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51F" w:rsidRDefault="00E7151F" w:rsidP="00E66B05">
      <w:pPr>
        <w:spacing w:after="0" w:line="240" w:lineRule="auto"/>
      </w:pPr>
      <w:r>
        <w:separator/>
      </w:r>
    </w:p>
  </w:footnote>
  <w:footnote w:type="continuationSeparator" w:id="0">
    <w:p w:rsidR="00E7151F" w:rsidRDefault="00E7151F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61" w:rsidRDefault="009004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00461" w:rsidRPr="003E1147" w:rsidRDefault="00900461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9F7978">
          <w:rPr>
            <w:rFonts w:ascii="Liberation Serif" w:hAnsi="Liberation Serif"/>
            <w:noProof/>
          </w:rPr>
          <w:t>13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00461" w:rsidRDefault="0090046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461" w:rsidRDefault="009004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017B8"/>
    <w:rsid w:val="00032F62"/>
    <w:rsid w:val="000422A8"/>
    <w:rsid w:val="00054B34"/>
    <w:rsid w:val="0007320D"/>
    <w:rsid w:val="00084985"/>
    <w:rsid w:val="00087209"/>
    <w:rsid w:val="000B57A7"/>
    <w:rsid w:val="000D67DB"/>
    <w:rsid w:val="000E74B9"/>
    <w:rsid w:val="001028F4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156F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26E27"/>
    <w:rsid w:val="00532E2E"/>
    <w:rsid w:val="00535B98"/>
    <w:rsid w:val="00537231"/>
    <w:rsid w:val="005411B5"/>
    <w:rsid w:val="00543115"/>
    <w:rsid w:val="00550A03"/>
    <w:rsid w:val="0055429A"/>
    <w:rsid w:val="00561CE4"/>
    <w:rsid w:val="005861E2"/>
    <w:rsid w:val="005A1AEB"/>
    <w:rsid w:val="005A4695"/>
    <w:rsid w:val="005A5A1B"/>
    <w:rsid w:val="005B30DD"/>
    <w:rsid w:val="005C09BE"/>
    <w:rsid w:val="005C7158"/>
    <w:rsid w:val="005D6686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71F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0896"/>
    <w:rsid w:val="00724088"/>
    <w:rsid w:val="007241B4"/>
    <w:rsid w:val="00740C9D"/>
    <w:rsid w:val="00743419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7F42C7"/>
    <w:rsid w:val="00802541"/>
    <w:rsid w:val="008035ED"/>
    <w:rsid w:val="00806E05"/>
    <w:rsid w:val="00806FB5"/>
    <w:rsid w:val="008229E3"/>
    <w:rsid w:val="008250C0"/>
    <w:rsid w:val="008278A3"/>
    <w:rsid w:val="0083085E"/>
    <w:rsid w:val="008330CB"/>
    <w:rsid w:val="00837C8E"/>
    <w:rsid w:val="00837FC0"/>
    <w:rsid w:val="00841C46"/>
    <w:rsid w:val="00846AFC"/>
    <w:rsid w:val="00865647"/>
    <w:rsid w:val="00892EF7"/>
    <w:rsid w:val="008C087B"/>
    <w:rsid w:val="008C1113"/>
    <w:rsid w:val="008C2905"/>
    <w:rsid w:val="008C46E9"/>
    <w:rsid w:val="008D1810"/>
    <w:rsid w:val="008D2CAC"/>
    <w:rsid w:val="008D6C2F"/>
    <w:rsid w:val="008E6792"/>
    <w:rsid w:val="008F61A5"/>
    <w:rsid w:val="00900461"/>
    <w:rsid w:val="009014CD"/>
    <w:rsid w:val="009063B1"/>
    <w:rsid w:val="009159BB"/>
    <w:rsid w:val="009221AE"/>
    <w:rsid w:val="00925C50"/>
    <w:rsid w:val="009354D7"/>
    <w:rsid w:val="0093776B"/>
    <w:rsid w:val="00950E09"/>
    <w:rsid w:val="00954E4F"/>
    <w:rsid w:val="00964F2E"/>
    <w:rsid w:val="00993147"/>
    <w:rsid w:val="00996BD0"/>
    <w:rsid w:val="00997BC0"/>
    <w:rsid w:val="009A02E2"/>
    <w:rsid w:val="009A3347"/>
    <w:rsid w:val="009A43E8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9F7978"/>
    <w:rsid w:val="00A0352F"/>
    <w:rsid w:val="00A06471"/>
    <w:rsid w:val="00A06CBA"/>
    <w:rsid w:val="00A073C0"/>
    <w:rsid w:val="00A11C90"/>
    <w:rsid w:val="00A163B8"/>
    <w:rsid w:val="00A271D7"/>
    <w:rsid w:val="00A37855"/>
    <w:rsid w:val="00A444C4"/>
    <w:rsid w:val="00A52751"/>
    <w:rsid w:val="00A612E3"/>
    <w:rsid w:val="00A670E8"/>
    <w:rsid w:val="00A67760"/>
    <w:rsid w:val="00A730D6"/>
    <w:rsid w:val="00A74760"/>
    <w:rsid w:val="00A8312C"/>
    <w:rsid w:val="00A8339A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80367"/>
    <w:rsid w:val="00B80CB5"/>
    <w:rsid w:val="00B85CFA"/>
    <w:rsid w:val="00BA4CB1"/>
    <w:rsid w:val="00BB7F13"/>
    <w:rsid w:val="00BC23FA"/>
    <w:rsid w:val="00BD0904"/>
    <w:rsid w:val="00BF22C1"/>
    <w:rsid w:val="00BF7979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77BCC"/>
    <w:rsid w:val="00D85E6F"/>
    <w:rsid w:val="00D93B1F"/>
    <w:rsid w:val="00DB2D7F"/>
    <w:rsid w:val="00DB4315"/>
    <w:rsid w:val="00DC096A"/>
    <w:rsid w:val="00DD12E2"/>
    <w:rsid w:val="00DD278A"/>
    <w:rsid w:val="00DD4B50"/>
    <w:rsid w:val="00DE1368"/>
    <w:rsid w:val="00DF1EED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7151F"/>
    <w:rsid w:val="00E8293E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00C02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CBEA0-8CA9-4DAC-8E58-9CFBAA33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16</Pages>
  <Words>3015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21</cp:revision>
  <cp:lastPrinted>2025-08-13T05:40:00Z</cp:lastPrinted>
  <dcterms:created xsi:type="dcterms:W3CDTF">2025-06-09T11:01:00Z</dcterms:created>
  <dcterms:modified xsi:type="dcterms:W3CDTF">2025-08-13T08:37:00Z</dcterms:modified>
</cp:coreProperties>
</file>