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>межевания территории в границах планировочной структуры, по адресу</w:t>
      </w:r>
      <w:r w:rsidR="00C5329B">
        <w:rPr>
          <w:rFonts w:ascii="Liberation Serif" w:hAnsi="Liberation Serif"/>
          <w:sz w:val="24"/>
          <w:szCs w:val="24"/>
        </w:rPr>
        <w:t>:</w:t>
      </w:r>
      <w:r w:rsidR="00C5329B" w:rsidRPr="00C5329B">
        <w:rPr>
          <w:rFonts w:ascii="Liberation Serif" w:hAnsi="Liberation Serif"/>
        </w:rPr>
        <w:t xml:space="preserve"> </w:t>
      </w:r>
      <w:r w:rsidR="00D04EF0" w:rsidRPr="00D04EF0">
        <w:rPr>
          <w:rFonts w:ascii="Liberation Serif" w:hAnsi="Liberation Serif"/>
          <w:sz w:val="24"/>
        </w:rPr>
        <w:t>Свердловская область, город Первоуральск, улица Ватутина дом 50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20 мая 2022 года по 14 июня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D04EF0" w:rsidRPr="00D04EF0">
        <w:rPr>
          <w:rFonts w:ascii="Liberation Serif" w:hAnsi="Liberation Serif" w:cs="Arial"/>
          <w:color w:val="000000"/>
          <w:sz w:val="24"/>
        </w:rPr>
        <w:t>20 мая 2022 года по 14 июня</w:t>
      </w:r>
      <w:r w:rsidR="00C5329B" w:rsidRPr="00C5329B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20 мая 2022 года по 14 июня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D04EF0" w:rsidRPr="00D04EF0">
        <w:rPr>
          <w:rFonts w:ascii="Liberation Serif" w:hAnsi="Liberation Serif"/>
          <w:sz w:val="24"/>
        </w:rPr>
        <w:t>Свердловская область, город Первоуральск, улица Ватутина дом 50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2022-05-17T07:49:00Z</dcterms:created>
  <dcterms:modified xsi:type="dcterms:W3CDTF">2022-05-17T07:49:00Z</dcterms:modified>
</cp:coreProperties>
</file>