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5984FACC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Первоуральск </w:t>
      </w:r>
      <w:r w:rsidR="004A6793" w:rsidRPr="00A32CD1">
        <w:rPr>
          <w:rFonts w:ascii="Liberation Serif" w:hAnsi="Liberation Serif"/>
        </w:rPr>
        <w:br/>
        <w:t>от ________________ №________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E941794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43"/>
      <w:bookmarkEnd w:id="0"/>
      <w:r w:rsidRPr="00A32CD1">
        <w:rPr>
          <w:rFonts w:ascii="Liberation Serif" w:hAnsi="Liberation Serif"/>
        </w:rPr>
        <w:t xml:space="preserve">ПАСПОРТ </w:t>
      </w:r>
    </w:p>
    <w:p w14:paraId="7FA401BD" w14:textId="5DED5BD4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1C300DDE"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7DE08BC7" w:rsidR="006C01A9" w:rsidRPr="00A32CD1" w:rsidRDefault="006B3352" w:rsidP="00D21AA4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</w:t>
            </w:r>
            <w:r w:rsidR="004D769A" w:rsidRPr="00A32CD1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851</w:t>
            </w:r>
            <w:r w:rsidR="004D769A" w:rsidRPr="00A32CD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64</w:t>
            </w:r>
            <w:r w:rsidR="006C01A9" w:rsidRPr="00A32CD1">
              <w:rPr>
                <w:rFonts w:ascii="Liberation Serif" w:hAnsi="Liberation Serif"/>
              </w:rPr>
              <w:t xml:space="preserve"> тыс.руб.,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>
              <w:rPr>
                <w:rFonts w:ascii="Liberation Serif" w:hAnsi="Liberation Serif"/>
              </w:rPr>
              <w:t>52 851</w:t>
            </w:r>
            <w:r w:rsidR="004D769A" w:rsidRPr="00A32CD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64</w:t>
            </w:r>
            <w:r w:rsidR="006C01A9" w:rsidRPr="00A32CD1">
              <w:rPr>
                <w:rFonts w:ascii="Liberation Serif" w:hAnsi="Liberation Serif"/>
              </w:rPr>
              <w:t xml:space="preserve"> тыс.руб.,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тыс.руб.;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тыс.руб.;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т.ч.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774DE46F" w14:textId="170540A2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974C2A">
              <w:rPr>
                <w:rFonts w:ascii="Liberation Serif" w:hAnsi="Liberation Serif"/>
              </w:rPr>
              <w:t>9606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62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</w:t>
            </w:r>
            <w:r w:rsidR="006C0D31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6C0D31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02415DCE" w14:textId="3F5B81E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тыс.руб.;</w:t>
            </w:r>
          </w:p>
          <w:p w14:paraId="20B86102" w14:textId="77BB33AF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2027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тыс.руб.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1" w:name="Par105"/>
      <w:bookmarkStart w:id="2" w:name="Par154"/>
      <w:bookmarkEnd w:id="1"/>
      <w:bookmarkEnd w:id="2"/>
    </w:p>
    <w:sectPr w:rsidR="002275DA" w:rsidRPr="00A32CD1" w:rsidSect="00FC29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D076BF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0D31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  <w15:docId w15:val="{8E748C51-CFBC-4C31-9BC0-0F8AE9DB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Мухаметшин Ренат Салимович</cp:lastModifiedBy>
  <cp:revision>97</cp:revision>
  <cp:lastPrinted>2017-09-19T06:20:00Z</cp:lastPrinted>
  <dcterms:created xsi:type="dcterms:W3CDTF">2017-09-08T06:28:00Z</dcterms:created>
  <dcterms:modified xsi:type="dcterms:W3CDTF">2025-05-30T11:04:00Z</dcterms:modified>
</cp:coreProperties>
</file>