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6FD" w:rsidRDefault="007476FD">
      <w:pPr>
        <w:pStyle w:val="ConsPlusNormal"/>
        <w:jc w:val="right"/>
        <w:outlineLvl w:val="0"/>
      </w:pPr>
      <w:r>
        <w:t>Утверждено</w:t>
      </w:r>
    </w:p>
    <w:p w:rsidR="007476FD" w:rsidRDefault="007476FD">
      <w:pPr>
        <w:pStyle w:val="ConsPlusNormal"/>
        <w:jc w:val="right"/>
      </w:pPr>
      <w:r>
        <w:t>Решением</w:t>
      </w:r>
      <w:r w:rsidR="00923A9A">
        <w:t xml:space="preserve"> </w:t>
      </w:r>
      <w:r>
        <w:t>Первоуральской городской Думы</w:t>
      </w:r>
    </w:p>
    <w:p w:rsidR="007476FD" w:rsidRPr="009E62EF" w:rsidRDefault="00923A9A">
      <w:pPr>
        <w:pStyle w:val="ConsPlusNormal"/>
        <w:jc w:val="right"/>
      </w:pPr>
      <w:r>
        <w:t>о</w:t>
      </w:r>
      <w:r w:rsidR="009E62EF" w:rsidRPr="009E62EF">
        <w:t>т</w:t>
      </w:r>
      <w:bookmarkStart w:id="0" w:name="_GoBack"/>
      <w:bookmarkEnd w:id="0"/>
    </w:p>
    <w:p w:rsidR="007476FD" w:rsidRDefault="007476FD">
      <w:pPr>
        <w:pStyle w:val="ConsPlusNormal"/>
      </w:pPr>
    </w:p>
    <w:p w:rsidR="007476FD" w:rsidRDefault="007476FD">
      <w:pPr>
        <w:pStyle w:val="ConsPlusTitle"/>
        <w:jc w:val="center"/>
      </w:pPr>
      <w:bookmarkStart w:id="1" w:name="P37"/>
      <w:bookmarkEnd w:id="1"/>
      <w:r>
        <w:t>ПОЛОЖЕНИЕ</w:t>
      </w:r>
    </w:p>
    <w:p w:rsidR="007476FD" w:rsidRDefault="006B303F">
      <w:pPr>
        <w:pStyle w:val="ConsPlusTitle"/>
        <w:jc w:val="center"/>
      </w:pPr>
      <w:r>
        <w:t>«</w:t>
      </w:r>
      <w:r w:rsidR="007476FD">
        <w:t>О ПОРЯДКЕ РАСПРОСТРАНЕНИЯ НАРУЖНОЙ РЕКЛАМЫ</w:t>
      </w:r>
    </w:p>
    <w:p w:rsidR="007476FD" w:rsidRDefault="007476FD">
      <w:pPr>
        <w:pStyle w:val="ConsPlusTitle"/>
        <w:jc w:val="center"/>
      </w:pPr>
      <w:r>
        <w:t>НА ТЕРРИТОРИИ</w:t>
      </w:r>
      <w:r w:rsidR="006B303F">
        <w:t xml:space="preserve"> МУНИЦИПАЛЬНОГО ОКРУГА ПЕРВОУРАЛЬСК»</w:t>
      </w:r>
    </w:p>
    <w:p w:rsidR="007476FD" w:rsidRDefault="007476FD">
      <w:pPr>
        <w:pStyle w:val="ConsPlusNormal"/>
        <w:spacing w:after="1"/>
      </w:pPr>
    </w:p>
    <w:p w:rsidR="007476FD" w:rsidRDefault="007476FD">
      <w:pPr>
        <w:pStyle w:val="ConsPlusNormal"/>
      </w:pPr>
    </w:p>
    <w:p w:rsidR="007476FD" w:rsidRDefault="007476FD">
      <w:pPr>
        <w:pStyle w:val="ConsPlusTitle"/>
        <w:jc w:val="center"/>
        <w:outlineLvl w:val="1"/>
      </w:pPr>
      <w:r>
        <w:t>Раздел 1. ОБЩИЕ ПОЛОЖЕНИЯ</w:t>
      </w:r>
    </w:p>
    <w:p w:rsidR="007476FD" w:rsidRDefault="007476FD">
      <w:pPr>
        <w:pStyle w:val="ConsPlusNormal"/>
      </w:pPr>
    </w:p>
    <w:p w:rsidR="007476FD" w:rsidRDefault="007476FD">
      <w:pPr>
        <w:pStyle w:val="ConsPlusNormal"/>
        <w:ind w:firstLine="540"/>
        <w:jc w:val="both"/>
      </w:pPr>
      <w:r>
        <w:t xml:space="preserve">1. Положение "О порядке распространения наружной рекламы на территории </w:t>
      </w:r>
      <w:r w:rsidR="001A440B" w:rsidRPr="001A440B">
        <w:t>муниципального</w:t>
      </w:r>
      <w:r>
        <w:t xml:space="preserve"> округа Первоуральск" (далее по тексту - Положение) разработано в соответствии с действующим законодательством Российской Федерации в сфере рекламы и определяет порядок выдачи разрешений на установку и эксплуатацию рекламной конструкции, используемой для распространения наружной рекламы, социальной рекламы на территории </w:t>
      </w:r>
      <w:r w:rsidR="001A440B" w:rsidRPr="001A440B">
        <w:t>муниципального</w:t>
      </w:r>
      <w:r>
        <w:t xml:space="preserve"> округа Первоуральск.</w:t>
      </w:r>
    </w:p>
    <w:p w:rsidR="006B303F" w:rsidRDefault="007476FD">
      <w:pPr>
        <w:pStyle w:val="ConsPlusNormal"/>
        <w:spacing w:before="220"/>
        <w:ind w:firstLine="540"/>
        <w:jc w:val="both"/>
      </w:pPr>
      <w:r>
        <w:t xml:space="preserve">2. В целях настоящего Положения под наружной рекламой понимается реклама, распространяемая с использованием </w:t>
      </w:r>
      <w:r w:rsidR="006B303F" w:rsidRPr="006B303F">
        <w:t xml:space="preserve">щитов, стендов, строительных сеток, перетяжек, электронных табло, проекционного и иного предназначенного для проекции рекламы на любые поверхности оборудования, воздушных шаров, аэростатов и иных технических средств стабильного территориального размещения (далее - рекламные конструкции), монтируемых и располагаемых на внешних стенах, крышах и иных конструктивных элементах зданий, строений, сооружений или вне их, а также остановочных пунктов движения общественного транспорта осуществляется владельцем рекламной конструкции, являющимся </w:t>
      </w:r>
      <w:proofErr w:type="spellStart"/>
      <w:r w:rsidR="006B303F" w:rsidRPr="006B303F">
        <w:t>рекламораспространителем</w:t>
      </w:r>
      <w:proofErr w:type="spellEnd"/>
      <w:r w:rsidR="006B303F" w:rsidRPr="006B303F">
        <w:t>, с соблюдением требований настоящей статьи.</w:t>
      </w:r>
    </w:p>
    <w:p w:rsidR="007476FD" w:rsidRDefault="007476FD">
      <w:pPr>
        <w:pStyle w:val="ConsPlusNormal"/>
        <w:spacing w:before="220"/>
        <w:ind w:firstLine="540"/>
        <w:jc w:val="both"/>
      </w:pPr>
      <w:r>
        <w:t xml:space="preserve">Социальная реклама - </w:t>
      </w:r>
      <w:r w:rsidR="006B303F" w:rsidRPr="006B303F">
        <w:t xml:space="preserve">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</w:t>
      </w:r>
      <w:r>
        <w:t>.</w:t>
      </w:r>
    </w:p>
    <w:p w:rsidR="007476FD" w:rsidRDefault="007476FD">
      <w:pPr>
        <w:pStyle w:val="ConsPlusNormal"/>
        <w:spacing w:before="220"/>
        <w:ind w:firstLine="540"/>
        <w:jc w:val="both"/>
      </w:pPr>
      <w:r>
        <w:t>3. Настоящее Положение не распространяется на: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1) политическую рекламу, в том числе предвыборную агитацию и агитацию по вопросам референдума;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2) информацию, раскрытие, распространение либо доведение до потребителя которой является обязательным в соответствии с федеральным законом;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3) справочно-информационные и аналитические материалы (обзоры внутреннего и внешнего рынков, результаты научных исследований и испытаний), не имеющие в качестве основной цели продвижение товара на рынке и не являющиеся социальной рекламой;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4) сообщения органов государственной власти, иных государственных органов, органов местного самоуправления, муниципальных органов, которые не входят в структуру органов местного самоуправления, если такие сообщения не содержат сведений рекламного характера и не являются социальной рекламой;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5) вывески и указатели, не содержащие сведений рекламного характера;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6) объявления физических или юридических лиц, не связанные с осуществлением предпринимательской деятельности;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 xml:space="preserve">7) информацию о товаре, его изготовителе, об импортере или экспортере, размещенную на </w:t>
      </w:r>
      <w:r>
        <w:lastRenderedPageBreak/>
        <w:t>товаре или его упаковке;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8) любые элементы оформления товара, помещенные на товаре или его упаковке и не относящиеся к другому товару;</w:t>
      </w:r>
    </w:p>
    <w:p w:rsidR="006B303F" w:rsidRDefault="006B303F" w:rsidP="006B303F">
      <w:pPr>
        <w:pStyle w:val="ConsPlusNormal"/>
        <w:spacing w:before="220"/>
        <w:ind w:firstLine="540"/>
        <w:jc w:val="both"/>
      </w:pPr>
      <w:r>
        <w:t>9) упоминания о товаре, средствах его индивидуализации, об изготовителе или о продавце товара, которые органично интегрированы в произведения науки, литературы или искусства и сами по себе не являются сведениями рекламного характера.</w:t>
      </w:r>
    </w:p>
    <w:p w:rsidR="007476FD" w:rsidRDefault="007476FD" w:rsidP="006B303F">
      <w:pPr>
        <w:pStyle w:val="ConsPlusNormal"/>
        <w:spacing w:before="220"/>
        <w:ind w:firstLine="540"/>
        <w:jc w:val="both"/>
      </w:pPr>
      <w:r>
        <w:t xml:space="preserve">4. Распространение наружной рекламы осуществляется владельцем рекламной конструкции с соблюдением требований Федерального </w:t>
      </w:r>
      <w:hyperlink r:id="rId4">
        <w:r>
          <w:rPr>
            <w:color w:val="0000FF"/>
          </w:rPr>
          <w:t>закона</w:t>
        </w:r>
      </w:hyperlink>
      <w:r>
        <w:t xml:space="preserve"> от 13 марта 2006 года N 38-ФЗ </w:t>
      </w:r>
      <w:r w:rsidR="006B303F">
        <w:t>«</w:t>
      </w:r>
      <w:r>
        <w:t>О рекламе</w:t>
      </w:r>
      <w:r w:rsidR="006B303F">
        <w:t>»</w:t>
      </w:r>
      <w:r>
        <w:t xml:space="preserve"> (далее по тексту - ФЗ </w:t>
      </w:r>
      <w:r w:rsidR="006B303F">
        <w:t>«</w:t>
      </w:r>
      <w:r>
        <w:t>О рекламе</w:t>
      </w:r>
      <w:r w:rsidR="006B303F">
        <w:t>»</w:t>
      </w:r>
      <w:r>
        <w:t>), настоящего Положения.</w:t>
      </w:r>
    </w:p>
    <w:p w:rsidR="007476FD" w:rsidRDefault="007476FD">
      <w:pPr>
        <w:pStyle w:val="ConsPlusNormal"/>
        <w:spacing w:before="220"/>
        <w:ind w:firstLine="540"/>
        <w:jc w:val="both"/>
      </w:pPr>
      <w:bookmarkStart w:id="2" w:name="P62"/>
      <w:bookmarkEnd w:id="2"/>
      <w:r>
        <w:t>5. Рекламная конструкция должна использоваться исключительно в целях распространения рекламы, социальной рекламы.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В соответствии с Федеральным законом "О рекламе" установка и эксплуатация рекламной конструкции допускается при наличии разрешения на установку и эксплуатацию рекламной конструкции (далее - разрешение).</w:t>
      </w:r>
    </w:p>
    <w:p w:rsidR="00730D7C" w:rsidRDefault="00387137" w:rsidP="00730D7C">
      <w:pPr>
        <w:pStyle w:val="ConsPlusNormal"/>
        <w:spacing w:before="220"/>
        <w:ind w:firstLine="540"/>
        <w:jc w:val="both"/>
      </w:pPr>
      <w:r>
        <w:t xml:space="preserve">6. </w:t>
      </w:r>
      <w:r w:rsidR="00730D7C">
        <w:t xml:space="preserve">Размещение рекламных конструкций, осуществляется в соответствии со схемой размещения рекламных конструкций, разрабатываемой и утверждаемой администрацией </w:t>
      </w:r>
      <w:r w:rsidR="001A440B" w:rsidRPr="001A440B">
        <w:t>муниципального</w:t>
      </w:r>
      <w:r w:rsidR="00730D7C">
        <w:t xml:space="preserve"> округа в соответствии с правовым актом. </w:t>
      </w:r>
      <w:r w:rsidR="00730D7C" w:rsidRPr="00730D7C">
        <w:t>Схема размещения рекламных конструкций является документом, определяющим места размещения рекламных конструкций, типы и виды рекламных конструкций, установка которых допускается на данных местах.</w:t>
      </w:r>
    </w:p>
    <w:p w:rsidR="00730D7C" w:rsidRPr="00730D7C" w:rsidRDefault="00730D7C" w:rsidP="00730D7C">
      <w:pPr>
        <w:pStyle w:val="ConsPlusNormal"/>
        <w:spacing w:before="220"/>
        <w:ind w:firstLine="540"/>
        <w:jc w:val="both"/>
      </w:pPr>
      <w:r>
        <w:t xml:space="preserve">Администрация муниципального округа Первоуральск утверждает схему </w:t>
      </w:r>
      <w:r w:rsidRPr="00730D7C">
        <w:t xml:space="preserve">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субъектов Российской Федерации </w:t>
      </w:r>
      <w:r>
        <w:t xml:space="preserve">или муниципальной собственности (далее по тексту - Схема). 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Схема размещения рекламных конструкций на территории </w:t>
      </w:r>
      <w:r w:rsidR="001A440B" w:rsidRPr="001A440B">
        <w:t>муниципального</w:t>
      </w:r>
      <w:r>
        <w:t xml:space="preserve"> округа и вносимые в нее изменения утверждаются администрацией </w:t>
      </w:r>
      <w:r w:rsidR="001A440B" w:rsidRPr="001A440B">
        <w:t>муниципального</w:t>
      </w:r>
      <w:r>
        <w:t xml:space="preserve"> округа после их согласования с уполномоченным органом исполнительной власти Свердловской области.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Схема размещения рекламных конструкций и вносимые в нее изменения подлежат опубликованию (обнародованию) в порядке, установленном для официального опубликования (обнародования) муниципальных правовых актов </w:t>
      </w:r>
      <w:r w:rsidR="001A440B" w:rsidRPr="001A440B">
        <w:t>муниципального</w:t>
      </w:r>
      <w:r>
        <w:t xml:space="preserve"> округа.</w:t>
      </w:r>
    </w:p>
    <w:p w:rsidR="00387137" w:rsidRDefault="00387137" w:rsidP="00387137">
      <w:pPr>
        <w:pStyle w:val="ConsPlusNormal"/>
        <w:spacing w:before="220"/>
        <w:ind w:firstLine="567"/>
        <w:jc w:val="both"/>
      </w:pPr>
      <w:r>
        <w:t xml:space="preserve">7. Администрация </w:t>
      </w:r>
      <w:r w:rsidR="001A440B" w:rsidRPr="001A440B">
        <w:t>муниципального</w:t>
      </w:r>
      <w:r>
        <w:t xml:space="preserve"> округа в лице уполномоченного органа - комитета по управлению имуществом администрации </w:t>
      </w:r>
      <w:r w:rsidR="001A440B" w:rsidRPr="001A440B">
        <w:t>муниципального</w:t>
      </w:r>
      <w:r>
        <w:t xml:space="preserve"> округа (далее - Администрация в лице уполномоченного органа) исполняет следующие полномочия в сфере рекламы: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1) устанавливает конкретные сроки договора на установку и эксплуатацию рекламной конструкции с использованием муниципального имущества, включая земельные участки для размещения на них рекламных конструкций, в зависимости от типа и вида рекламной конструкции, применяемых технологий демонстрации рекламы в границах соответствующих предельных сроков, утверждаемых субъектом Российской Федерации;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2) обеспечивает проведение торгов на право заключения договора на установку и эксплуатацию рекламной конструкции с использованием муниципального имущества, включая земельные участки для размещения на них рекламных конструкций, в соответствии с решением об их проведении, принимаемым администрацией </w:t>
      </w:r>
      <w:r w:rsidR="001A440B">
        <w:t>муниципального</w:t>
      </w:r>
      <w:r>
        <w:t xml:space="preserve"> округа;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3) заключает, изменяет и расторгает договоры на установку и эксплуатацию рекламной конструкции с использованием муниципального имущества, включая земельные участки для </w:t>
      </w:r>
      <w:r>
        <w:lastRenderedPageBreak/>
        <w:t>размещения на них рекламных конструкций;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4) осуществляет контроль исполнения договоров на установку и эксплуатацию рекламных конструкций с использованием муниципального имущества;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5) обеспечивает представительство по судебным спорам, возникающим в связи с реализацией положений Федерального закона "О рекламе", в том числе организует и обеспечивает судебную защиту интересов </w:t>
      </w:r>
      <w:r w:rsidR="001A440B" w:rsidRPr="001A440B">
        <w:t>муниципального</w:t>
      </w:r>
      <w:r>
        <w:t xml:space="preserve"> округа, связанных с распространением наружной рекламы;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6) осуществляет администрирование платы по договорам на установку и эксплуатацию рекламных конструкций с использованием муниципального имущества в соответствии с бюджетным законодательством Российской Федерации, законодательством Российской Федерации о рекламе и правовыми актами органов местного самоуправления </w:t>
      </w:r>
      <w:r w:rsidR="001A440B" w:rsidRPr="001A440B">
        <w:t>муниципального</w:t>
      </w:r>
      <w:r>
        <w:t xml:space="preserve"> округа;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7) получает и систематизирует поступающие от </w:t>
      </w:r>
      <w:proofErr w:type="spellStart"/>
      <w:r>
        <w:t>рекламораспространителей</w:t>
      </w:r>
      <w:proofErr w:type="spellEnd"/>
      <w:r>
        <w:t xml:space="preserve"> сведения о правах третьих лиц на рекламные конструкции, на установку и эксплуатацию которых данным </w:t>
      </w:r>
      <w:proofErr w:type="spellStart"/>
      <w:r>
        <w:t>рекламораспространителям</w:t>
      </w:r>
      <w:proofErr w:type="spellEnd"/>
      <w:r>
        <w:t xml:space="preserve"> выданы разрешения Администрацией в лице уполномоченного органа;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8) выявляет рекламные конструкции, установленные и (или) эксплуатируемые с использованием муниципального имущества без разрешений, либо </w:t>
      </w:r>
      <w:proofErr w:type="gramStart"/>
      <w:r>
        <w:t>срок действия</w:t>
      </w:r>
      <w:proofErr w:type="gramEnd"/>
      <w:r>
        <w:t xml:space="preserve"> которых истек, осуществляет мероприятия по демонтажу таких рекламных конструкций в соответствии с требованиями законодательства Российской Федерации о рекламе;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9) осуществляет мероприятия по удалению информации, размещенной на рекламных конструкциях, установленных с использованием муниципального имущества, в случаях аннулирования разрешений или признания их недействительными (при невыполнении </w:t>
      </w:r>
      <w:proofErr w:type="spellStart"/>
      <w:r>
        <w:t>рекламораспространителем</w:t>
      </w:r>
      <w:proofErr w:type="spellEnd"/>
      <w:r>
        <w:t xml:space="preserve"> обязанности по удалению информации).</w:t>
      </w:r>
    </w:p>
    <w:p w:rsidR="00387137" w:rsidRDefault="00387137" w:rsidP="00387137">
      <w:pPr>
        <w:pStyle w:val="ConsPlusNormal"/>
        <w:spacing w:before="220"/>
        <w:ind w:firstLine="567"/>
        <w:jc w:val="both"/>
      </w:pPr>
      <w:r>
        <w:t>8. Рекламные конструкции: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должны соответствовать требованиям технического регламента;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- должны быть спроектированы, изготовлены и установлены в соответствии со строительными, санитарными и </w:t>
      </w:r>
      <w:proofErr w:type="gramStart"/>
      <w:r>
        <w:t>иными нормами</w:t>
      </w:r>
      <w:proofErr w:type="gramEnd"/>
      <w:r>
        <w:t xml:space="preserve"> и правилами, действие которых распространяется на отношения в сфере распространения наружной рекламы;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не должны нарушать прочностные характеристики несущих элементов зданий и сооружений, к которым они присоединяются, затруднять или делать невозможным функционирование объектов инженерной инфраструктуры;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не должны размещаться на ограждениях и иных конструктивных элементах балконов и лоджий;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должны использоваться исключительно в целях распространения рекламы, социальной рекламы;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не должны иметь сходства с дорожными знаками или иным образом угрожать безопасности движения автомобильного, железнодорожного, водного, воздушного транспорта;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не должны размещаться на знаке дорожного движения, его опоре или любом ином приспособлении, предназначенном для регулирования дорожного движения;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- не должны нарушать внешний архитектурный облик сложившейся застройки </w:t>
      </w:r>
      <w:r w:rsidR="001A440B" w:rsidRPr="001A440B">
        <w:lastRenderedPageBreak/>
        <w:t>муниципального</w:t>
      </w:r>
      <w:r>
        <w:t xml:space="preserve"> округа;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не должны размещаться на деревьях, кустарниках, клумбах и в цветниках;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установленные в пределах одной улицы, должны быть однотипными, иметь одинаковые размеры и располагаться на одинаковом расстоянии от автомобильной дороги или пешеходной зоны;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- должны иметь маркировку с указанием </w:t>
      </w:r>
      <w:proofErr w:type="spellStart"/>
      <w:r>
        <w:t>рекламораспространителя</w:t>
      </w:r>
      <w:proofErr w:type="spellEnd"/>
      <w:r>
        <w:t xml:space="preserve"> и номера его телефона, которая размещается под информационным полем и размер текста которой должен позволять его прочтение с ближайшей полосы движения транспортных средств;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- должны соответствовать требованиям законодательства о государственном языке Российской Федерации;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 xml:space="preserve">- должны соответствовать действующим на территории </w:t>
      </w:r>
      <w:r w:rsidR="001A440B" w:rsidRPr="001A440B">
        <w:t>муниципального</w:t>
      </w:r>
      <w:r>
        <w:t xml:space="preserve"> округа правилам благоустройства, обеспечения санитарного содержания территорий, обращения с бытовыми отходами.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Эксплуатация и обслуживание рекламных конструкций не должны нарушать требования данных строительных, санитарных и иных норм и правил.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Не допускается распространение наружной рекламы на объектах культурного наследия, включенных в Единый государственный реестр объектов культурного наследия (памятников истории и культуры народов Российской Федерации), а также на их территориях, за исключением территорий достопримечательных мест.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Допускается распространение на объектах культурного наследия и их территориях наружной рекламы, содержащей исключительно информацию о проведении на объектах культурного наследия и их территориях театрально-зрелищных, культурно-просветительских и зрелищно-развлекательных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(пространства), если такое размещение наружной рекламы на объектах культурного наследия и их территориях соответствует требованиям охранного обязательства собственника или иного законного владельца объекта культурного наследия.</w:t>
      </w:r>
    </w:p>
    <w:p w:rsidR="00387137" w:rsidRDefault="00387137" w:rsidP="00387137">
      <w:pPr>
        <w:pStyle w:val="ConsPlusNormal"/>
        <w:spacing w:before="220"/>
        <w:ind w:firstLine="567"/>
        <w:jc w:val="both"/>
      </w:pPr>
      <w:r>
        <w:t xml:space="preserve">9. Типы и виды рекламных конструкций, допустимых и недопустимых к установке на территории </w:t>
      </w:r>
      <w:r w:rsidR="001A440B" w:rsidRPr="001A440B">
        <w:t>муниципального</w:t>
      </w:r>
      <w:r>
        <w:t xml:space="preserve"> округа с учетом необходимости сохранения внешнего архитектурного облика сложившейся застройки </w:t>
      </w:r>
      <w:r w:rsidR="001A440B" w:rsidRPr="001A440B">
        <w:t xml:space="preserve">муниципального </w:t>
      </w:r>
      <w:r>
        <w:t xml:space="preserve">округа, в том числе требования к таким рекламным конструкциям, местам их установки, конструктивному исполнению, внешнему виду, условиям эксплуатации рекламных конструкций, определяются правовым актом администрации </w:t>
      </w:r>
      <w:r w:rsidR="001A440B" w:rsidRPr="001A440B">
        <w:t>муниципального</w:t>
      </w:r>
      <w:r>
        <w:t xml:space="preserve"> округа.</w:t>
      </w:r>
    </w:p>
    <w:p w:rsidR="00387137" w:rsidRDefault="00387137" w:rsidP="00387137">
      <w:pPr>
        <w:pStyle w:val="ConsPlusNormal"/>
        <w:spacing w:before="220"/>
        <w:ind w:firstLine="567"/>
        <w:jc w:val="both"/>
      </w:pPr>
      <w:r>
        <w:t>10. Администрация в лице уполномоченного органа выдает разрешение в соответствии с Федеральным законом "О рекламе" и в порядке, определенном административным регламентом предоставления муниципальной услуги по выдаче разрешений.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Решение в письменной форме о выдаче разрешения или об отказе в его выдаче направляется заявителю в срок, установленный Федеральным законом "О рекламе".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11. Администрация в лице уполномоченного органа принимает решение об отказе в выдаче разрешения только по основаниям, предусмотренным Федеральным законом "О рекламе".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12. Разрешение выдается на каждую рекламную конструкцию на срок действия договора.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lastRenderedPageBreak/>
        <w:t xml:space="preserve">13. Разрешение является действующим </w:t>
      </w:r>
      <w:proofErr w:type="gramStart"/>
      <w:r>
        <w:t>до истечения</w:t>
      </w:r>
      <w:proofErr w:type="gramEnd"/>
      <w:r>
        <w:t xml:space="preserve"> указанного в нем срока действия либо до его аннулирования или признания недействительным.</w:t>
      </w:r>
    </w:p>
    <w:p w:rsidR="00387137" w:rsidRDefault="00387137" w:rsidP="00387137">
      <w:pPr>
        <w:pStyle w:val="ConsPlusNormal"/>
        <w:spacing w:before="220"/>
        <w:ind w:firstLine="540"/>
        <w:jc w:val="both"/>
      </w:pPr>
      <w:r>
        <w:t>14. Размер государственной пошлины за выдачу разрешения определяется в соответствии с Налоговым кодексом Российской Федерации.</w:t>
      </w:r>
    </w:p>
    <w:p w:rsidR="007476FD" w:rsidRDefault="007476FD">
      <w:pPr>
        <w:pStyle w:val="ConsPlusNormal"/>
      </w:pPr>
    </w:p>
    <w:p w:rsidR="007476FD" w:rsidRDefault="007476FD">
      <w:pPr>
        <w:pStyle w:val="ConsPlusNormal"/>
      </w:pPr>
      <w:bookmarkStart w:id="3" w:name="P83"/>
      <w:bookmarkEnd w:id="3"/>
    </w:p>
    <w:p w:rsidR="007476FD" w:rsidRDefault="007476FD">
      <w:pPr>
        <w:pStyle w:val="ConsPlusTitle"/>
        <w:jc w:val="center"/>
        <w:outlineLvl w:val="1"/>
      </w:pPr>
      <w:r>
        <w:t xml:space="preserve">Раздел </w:t>
      </w:r>
      <w:r w:rsidR="00730D7C">
        <w:t>2</w:t>
      </w:r>
      <w:r>
        <w:t>. ДОГОВОР НА УСТАНОВКУ</w:t>
      </w:r>
    </w:p>
    <w:p w:rsidR="007476FD" w:rsidRDefault="007476FD">
      <w:pPr>
        <w:pStyle w:val="ConsPlusTitle"/>
        <w:jc w:val="center"/>
      </w:pPr>
      <w:r>
        <w:t>И ЭКСПЛУАТАЦИЮ РЕКЛАМНОЙ КОНСТРУКЦИИ</w:t>
      </w:r>
    </w:p>
    <w:p w:rsidR="007476FD" w:rsidRDefault="007476FD">
      <w:pPr>
        <w:pStyle w:val="ConsPlusNormal"/>
      </w:pPr>
    </w:p>
    <w:p w:rsidR="003E432F" w:rsidRDefault="003E432F" w:rsidP="00730D7C">
      <w:pPr>
        <w:pStyle w:val="ConsPlusNormal"/>
        <w:ind w:firstLine="540"/>
        <w:jc w:val="both"/>
      </w:pPr>
      <w:r>
        <w:t xml:space="preserve">15. 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>
        <w:t>управомоченным</w:t>
      </w:r>
      <w:proofErr w:type="spellEnd"/>
      <w:r>
        <w:t xml:space="preserve"> собственником такого имущества.</w:t>
      </w:r>
    </w:p>
    <w:p w:rsidR="003E432F" w:rsidRDefault="003E432F" w:rsidP="00730D7C">
      <w:pPr>
        <w:pStyle w:val="ConsPlusNormal"/>
        <w:ind w:firstLine="540"/>
        <w:jc w:val="both"/>
      </w:pPr>
      <w:r>
        <w:t xml:space="preserve">16. В случае, если установка рекламной конструкции осуществляется путем ее присоединения к объектам, находящимся в муниципальной собственности, либо земельным участкам, находящимися в </w:t>
      </w:r>
      <w:proofErr w:type="gramStart"/>
      <w:r>
        <w:t>муниципальной собственности</w:t>
      </w:r>
      <w:proofErr w:type="gramEnd"/>
      <w:r>
        <w:t xml:space="preserve"> и государственная собственность на которые не разграничена, то между </w:t>
      </w:r>
      <w:proofErr w:type="spellStart"/>
      <w:r>
        <w:t>рекламораспространителем</w:t>
      </w:r>
      <w:proofErr w:type="spellEnd"/>
      <w:r>
        <w:t xml:space="preserve"> (рекламодателем) и Администрацией в лице уполномоченного органа заключается договор на установку и эксплуатацию рекламной конструкции.</w:t>
      </w:r>
    </w:p>
    <w:p w:rsidR="003E432F" w:rsidRDefault="003E432F" w:rsidP="00730D7C">
      <w:pPr>
        <w:pStyle w:val="ConsPlusNormal"/>
        <w:ind w:firstLine="540"/>
        <w:jc w:val="both"/>
      </w:pPr>
      <w:r>
        <w:t>1</w:t>
      </w:r>
      <w:r w:rsidR="00AA7985">
        <w:t>7</w:t>
      </w:r>
      <w:r>
        <w:t xml:space="preserve">. </w:t>
      </w:r>
      <w:r w:rsidR="0062100A">
        <w:t>З</w:t>
      </w:r>
      <w:r>
        <w:t>аключение договора на установку и эксплуатацию рекламной конструкции на земельном участке</w:t>
      </w:r>
      <w:r w:rsidR="0062100A" w:rsidRPr="0062100A">
        <w:t xml:space="preserve"> муниципальной собственности, либо государственная собственность на которые не разграничена</w:t>
      </w:r>
      <w:r w:rsidR="0062100A">
        <w:t>;</w:t>
      </w:r>
      <w:r>
        <w:t xml:space="preserve"> здании или ином недвижимом имуществе, находящемся в муниципальной собственности, осуществляется на основе торгов в форме аукциона, проводимых </w:t>
      </w:r>
      <w:r w:rsidR="0062100A" w:rsidRPr="0062100A">
        <w:t xml:space="preserve">Администрацией в лице уполномоченного органа </w:t>
      </w:r>
      <w:r>
        <w:t>в порядке, установленном муниципальным правовым актом.</w:t>
      </w:r>
    </w:p>
    <w:p w:rsidR="00730D7C" w:rsidRDefault="00730D7C" w:rsidP="00730D7C">
      <w:pPr>
        <w:pStyle w:val="ConsPlusNormal"/>
        <w:ind w:firstLine="540"/>
        <w:jc w:val="both"/>
      </w:pPr>
      <w:r>
        <w:t>Торги проводятся только в отношении рекламных конструкций, указанных в схеме размещения рекламны</w:t>
      </w:r>
      <w:r w:rsidR="00FA5411">
        <w:t xml:space="preserve">х конструкций </w:t>
      </w:r>
      <w:r w:rsidR="001A440B" w:rsidRPr="001A440B">
        <w:t>муниципального</w:t>
      </w:r>
      <w:r w:rsidR="00FA5411">
        <w:t xml:space="preserve"> округа</w:t>
      </w:r>
      <w:r>
        <w:t>.</w:t>
      </w:r>
    </w:p>
    <w:p w:rsidR="00D76993" w:rsidRDefault="00730D7C" w:rsidP="00D76993">
      <w:pPr>
        <w:pStyle w:val="ConsPlusNormal"/>
        <w:ind w:firstLine="540"/>
        <w:jc w:val="both"/>
      </w:pPr>
      <w:r>
        <w:t>1</w:t>
      </w:r>
      <w:r w:rsidR="00AA7985">
        <w:t>8</w:t>
      </w:r>
      <w:r>
        <w:t>.</w:t>
      </w:r>
      <w:r w:rsidR="00FA5411" w:rsidRPr="00FA5411">
        <w:t xml:space="preserve"> Условия примерного договора разрабатываются и утверждаются Администрацией в лице уполномоченного органа</w:t>
      </w:r>
      <w:r w:rsidR="00D76993">
        <w:t>.</w:t>
      </w:r>
      <w:r w:rsidR="00837251" w:rsidRPr="00837251">
        <w:t xml:space="preserve"> </w:t>
      </w:r>
      <w:r w:rsidR="00D76993">
        <w:t>Годовой размер платы по договору определяется по результатам торгов в форме аукциона.</w:t>
      </w:r>
    </w:p>
    <w:p w:rsidR="0030656E" w:rsidRDefault="0030656E" w:rsidP="003065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иным законодательством Российской Федерации.</w:t>
      </w:r>
    </w:p>
    <w:p w:rsidR="007476FD" w:rsidRDefault="00AA7985" w:rsidP="00837251">
      <w:pPr>
        <w:pStyle w:val="ConsPlusNormal"/>
        <w:ind w:firstLine="539"/>
        <w:jc w:val="both"/>
      </w:pPr>
      <w:r>
        <w:t>19</w:t>
      </w:r>
      <w:r w:rsidR="00FA5411">
        <w:t xml:space="preserve">. </w:t>
      </w:r>
      <w:r w:rsidR="007476FD">
        <w:t xml:space="preserve">При отсутствии договора с Администрацией </w:t>
      </w:r>
      <w:r w:rsidR="001A440B" w:rsidRPr="001A440B">
        <w:t>муниципального</w:t>
      </w:r>
      <w:r w:rsidR="007476FD">
        <w:t xml:space="preserve"> округа Первоуральск </w:t>
      </w:r>
      <w:proofErr w:type="spellStart"/>
      <w:r w:rsidR="007476FD">
        <w:t>рекламораспространитель</w:t>
      </w:r>
      <w:proofErr w:type="spellEnd"/>
      <w:r w:rsidR="007476FD">
        <w:t xml:space="preserve"> не вправе устанавливать рекламную конструкцию и несет ответственность в соответствии с действующим законодательством Российской Федерации.</w:t>
      </w:r>
    </w:p>
    <w:p w:rsidR="0030656E" w:rsidRDefault="0030656E" w:rsidP="00837251">
      <w:pPr>
        <w:pStyle w:val="ConsPlusNormal"/>
        <w:ind w:firstLine="539"/>
        <w:jc w:val="both"/>
      </w:pPr>
    </w:p>
    <w:sectPr w:rsidR="0030656E" w:rsidSect="009E6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FD"/>
    <w:rsid w:val="00027183"/>
    <w:rsid w:val="001A440B"/>
    <w:rsid w:val="0020594A"/>
    <w:rsid w:val="0030656E"/>
    <w:rsid w:val="00387137"/>
    <w:rsid w:val="003E432F"/>
    <w:rsid w:val="004E4F18"/>
    <w:rsid w:val="0062100A"/>
    <w:rsid w:val="006B303F"/>
    <w:rsid w:val="00724FF1"/>
    <w:rsid w:val="00730D7C"/>
    <w:rsid w:val="007476FD"/>
    <w:rsid w:val="0080559B"/>
    <w:rsid w:val="00837251"/>
    <w:rsid w:val="008F743F"/>
    <w:rsid w:val="00915133"/>
    <w:rsid w:val="00923A9A"/>
    <w:rsid w:val="009E62EF"/>
    <w:rsid w:val="00AA4CAD"/>
    <w:rsid w:val="00AA7985"/>
    <w:rsid w:val="00D76993"/>
    <w:rsid w:val="00FA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461B-ED39-4363-8282-6CDCC3C0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76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7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76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871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8713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8713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8713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8713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87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7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1354&amp;dst=100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5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Мичурова Мария Васильевна</cp:lastModifiedBy>
  <cp:revision>7</cp:revision>
  <dcterms:created xsi:type="dcterms:W3CDTF">2025-03-23T15:14:00Z</dcterms:created>
  <dcterms:modified xsi:type="dcterms:W3CDTF">2025-04-02T04:47:00Z</dcterms:modified>
</cp:coreProperties>
</file>